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jc w:val="center"/>
      </w:pPr>
      <w:r>
        <w:rPr>
          <w:rFonts w:ascii="Times New Roman" w:hAnsi="Times New Roman"/>
          <w:b w:val="1"/>
          <w:sz w:val="28"/>
        </w:rPr>
        <w:t>Прокуратура Мильковского района в рамках правового просвещения населения разъясняет действующее законодательство!</w:t>
      </w:r>
    </w:p>
    <w:p w14:paraId="02000000">
      <w:pPr>
        <w:widowControl w:val="1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ind w:firstLine="709"/>
        <w:jc w:val="both"/>
      </w:pPr>
      <w:r>
        <w:t>Отправление правосудия коллегией присяжных заседателей является важным инструментом в построении гражданского общества.</w:t>
      </w:r>
    </w:p>
    <w:p w14:paraId="04000000">
      <w:pPr>
        <w:widowControl w:val="1"/>
        <w:ind w:firstLine="709"/>
        <w:jc w:val="both"/>
      </w:pPr>
      <w:r>
        <w:t>В настоящее время главной проблемой остается нежелание граждан, получивших приглашение из судов края</w:t>
      </w:r>
      <w:r>
        <w:t>,</w:t>
      </w:r>
      <w:r>
        <w:t xml:space="preserve"> исполнять обязанность присяжного заседателя, что ведет к невозможности своевременного формирования коллегии присяжных заседателей и затрудняет осуществление судопроизводства в разумные сроки.</w:t>
      </w:r>
    </w:p>
    <w:p w14:paraId="05000000">
      <w:pPr>
        <w:widowControl w:val="1"/>
        <w:ind w:firstLine="709"/>
        <w:jc w:val="both"/>
      </w:pPr>
      <w:r>
        <w:t>Многие, получив такое приглашение, отказываются идти в суд по разным причинам. В основном из-за занятости на работе либо опасаясь, что не смогут участвовать ввиду отсутствия юридического образования.</w:t>
      </w:r>
    </w:p>
    <w:p w14:paraId="06000000">
      <w:pPr>
        <w:widowControl w:val="1"/>
        <w:ind w:firstLine="709"/>
        <w:jc w:val="both"/>
      </w:pPr>
      <w:r>
        <w:t xml:space="preserve">Вместе с тем присяжный заседатель решает вопрос о виновности подсудимого по своему внутреннему убеждению, руководствуясь здравым смыслом и жизненным опытом. Для этого не требуется юридическое или иное высшее образование либо значительный трудовой стаж. </w:t>
      </w:r>
    </w:p>
    <w:p w14:paraId="07000000">
      <w:pPr>
        <w:widowControl w:val="1"/>
        <w:ind w:firstLine="709"/>
        <w:jc w:val="both"/>
      </w:pPr>
      <w:r>
        <w:t xml:space="preserve">Опасаться санкций со стороны работодателя присяжному заседателю </w:t>
      </w:r>
      <w:r>
        <w:t xml:space="preserve">также </w:t>
      </w:r>
      <w:r>
        <w:t>не стоит.</w:t>
      </w:r>
    </w:p>
    <w:p w14:paraId="08000000">
      <w:pPr>
        <w:widowControl w:val="1"/>
        <w:ind w:firstLine="709"/>
        <w:jc w:val="both"/>
      </w:pPr>
      <w:r>
        <w:t>На время исполнения обязанностей по осуществлению правосудия гражданин освобождается от работы с сохранением должности, а также иных социальных гарантий, предусмотренных трудовым законодательством.</w:t>
      </w:r>
    </w:p>
    <w:p w14:paraId="09000000">
      <w:pPr>
        <w:widowControl w:val="1"/>
        <w:ind w:firstLine="709"/>
        <w:jc w:val="both"/>
      </w:pPr>
      <w:r>
        <w:t>Увольнение работника по инициативе работодателя в этот период не допускаются.</w:t>
      </w:r>
    </w:p>
    <w:p w14:paraId="0A000000">
      <w:pPr>
        <w:widowControl w:val="1"/>
        <w:ind w:firstLine="709"/>
        <w:jc w:val="both"/>
      </w:pPr>
      <w:r>
        <w:t xml:space="preserve">Кроме того, время участия лица в рассмотрении уголовного дела включается в трудового стаж и оплачивается за счет федерального бюджета </w:t>
      </w:r>
      <w:r>
        <w:t xml:space="preserve">в размере </w:t>
      </w:r>
      <w:r>
        <w:t xml:space="preserve">не менее среднего заработка по месту основной работы. </w:t>
      </w:r>
    </w:p>
    <w:p w14:paraId="0B000000">
      <w:pPr>
        <w:widowControl w:val="1"/>
        <w:ind w:firstLine="709"/>
        <w:jc w:val="both"/>
      </w:pPr>
      <w:r>
        <w:t>Задача присяжного заседателя – не давать юридическую оценку обстоятельствам дела, а выслушать стороны и вынести вердикт.</w:t>
      </w:r>
    </w:p>
    <w:p w14:paraId="0C000000">
      <w:pPr>
        <w:widowControl w:val="1"/>
        <w:ind w:firstLine="709"/>
        <w:jc w:val="both"/>
      </w:pPr>
      <w:r>
        <w:t xml:space="preserve">Участие в осуществлении правосудия в качестве присяжных заседателей является гражданским долгом. </w:t>
      </w:r>
    </w:p>
    <w:p w14:paraId="0D000000">
      <w:pPr>
        <w:widowControl w:val="1"/>
        <w:ind w:firstLine="709"/>
        <w:jc w:val="both"/>
      </w:pPr>
      <w:r>
        <w:t>Попытка уклониться о</w:t>
      </w:r>
      <w:r>
        <w:t xml:space="preserve">т его исполнения может повлечь нарушение прав </w:t>
      </w:r>
      <w:r>
        <w:t xml:space="preserve">на своевременный доступ к правосудию </w:t>
      </w:r>
      <w:r>
        <w:t>как подсудимых, так и потерпевших по делу, а также не способствует интересам общества и государства.</w:t>
      </w:r>
    </w:p>
    <w:p w14:paraId="0E000000">
      <w:pPr>
        <w:widowControl w:val="1"/>
        <w:ind w:firstLine="709"/>
        <w:jc w:val="both"/>
      </w:pPr>
      <w:r>
        <w:t>Граждане должны осознавать, что неявка кандидата в присяжные заседатели приводит к негативным последствиям, в виде срыва судебного процесса, отложения рассмотрения дела на длительный срок, что в свою очередь влечет за собой, в том числе сложность воспроизведения обстоятельств совершенных преступлений в памяти их очевидцев.</w:t>
      </w:r>
    </w:p>
    <w:p w14:paraId="0F000000">
      <w:pPr>
        <w:widowControl w:val="1"/>
        <w:ind w:firstLine="709"/>
        <w:jc w:val="both"/>
      </w:pPr>
      <w:r>
        <w:t xml:space="preserve">Поэтому </w:t>
      </w:r>
      <w:r>
        <w:t xml:space="preserve">просим не игнорировать </w:t>
      </w:r>
      <w:r>
        <w:t xml:space="preserve">приглашение в суд для исполнения обязанностей кандидата в присяжные заседатели, а явиться в суд и принять участие в отправлении правосудия, </w:t>
      </w:r>
      <w:r>
        <w:t>задумаясь</w:t>
      </w:r>
      <w:r>
        <w:t xml:space="preserve"> о своем гражданском долге</w:t>
      </w:r>
      <w:r>
        <w:t xml:space="preserve"> </w:t>
      </w:r>
      <w:r>
        <w:t>и в соответствии со своими убеждениями и совестью вынести справедливый вердикт как подобает свободному гражданину и справедливому человеку.</w:t>
      </w:r>
    </w:p>
    <w:p w14:paraId="10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2025-12-08T00:29:23Z</dcterms:created>
  <dcterms:modified xsi:type="dcterms:W3CDTF">2025-12-08T00:34:17Z</dcterms:modified>
</cp:coreProperties>
</file>